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FFC" w:rsidRDefault="00032FFC">
      <w:pPr>
        <w:pStyle w:val="ConsPlusNormal"/>
        <w:jc w:val="right"/>
        <w:outlineLvl w:val="0"/>
      </w:pPr>
      <w:r>
        <w:t>Приложение 14</w:t>
      </w:r>
    </w:p>
    <w:p w:rsidR="00032FFC" w:rsidRDefault="00032FFC">
      <w:pPr>
        <w:pStyle w:val="ConsPlusNormal"/>
        <w:jc w:val="right"/>
      </w:pPr>
      <w:r>
        <w:t>к государственной программе</w:t>
      </w:r>
    </w:p>
    <w:p w:rsidR="00032FFC" w:rsidRDefault="00032FFC">
      <w:pPr>
        <w:pStyle w:val="ConsPlusNormal"/>
        <w:jc w:val="right"/>
      </w:pPr>
      <w:r>
        <w:t>Ивановской области</w:t>
      </w:r>
    </w:p>
    <w:p w:rsidR="00032FFC" w:rsidRDefault="00032FFC">
      <w:pPr>
        <w:pStyle w:val="ConsPlusNormal"/>
        <w:jc w:val="right"/>
      </w:pPr>
      <w:r>
        <w:t>"Развитие образования и науки</w:t>
      </w:r>
    </w:p>
    <w:p w:rsidR="00032FFC" w:rsidRDefault="00032FFC">
      <w:pPr>
        <w:pStyle w:val="ConsPlusNormal"/>
        <w:jc w:val="right"/>
      </w:pPr>
      <w:r>
        <w:t>Ивановской области"</w:t>
      </w:r>
    </w:p>
    <w:p w:rsidR="00032FFC" w:rsidRDefault="00032FFC">
      <w:pPr>
        <w:pStyle w:val="ConsPlusNormal"/>
      </w:pPr>
    </w:p>
    <w:p w:rsidR="00032FFC" w:rsidRDefault="00032FFC">
      <w:pPr>
        <w:pStyle w:val="ConsPlusTitle"/>
        <w:jc w:val="center"/>
      </w:pPr>
      <w:r>
        <w:t>ПОРЯДОК</w:t>
      </w:r>
    </w:p>
    <w:p w:rsidR="00032FFC" w:rsidRDefault="00032FFC">
      <w:pPr>
        <w:pStyle w:val="ConsPlusTitle"/>
        <w:jc w:val="center"/>
      </w:pPr>
      <w:r>
        <w:t>предоставления и распределения субсидий бюджетам</w:t>
      </w:r>
    </w:p>
    <w:p w:rsidR="00032FFC" w:rsidRDefault="00032FFC">
      <w:pPr>
        <w:pStyle w:val="ConsPlusTitle"/>
        <w:jc w:val="center"/>
      </w:pPr>
      <w:r>
        <w:t>муниципальных образований Ивановской области на капитальный</w:t>
      </w:r>
    </w:p>
    <w:p w:rsidR="00032FFC" w:rsidRDefault="00032FFC">
      <w:pPr>
        <w:pStyle w:val="ConsPlusTitle"/>
        <w:jc w:val="center"/>
      </w:pPr>
      <w:r>
        <w:t>ремонт объектов дополнительного образования детей</w:t>
      </w:r>
    </w:p>
    <w:p w:rsidR="00032FFC" w:rsidRDefault="00032FFC">
      <w:pPr>
        <w:pStyle w:val="ConsPlusNormal"/>
        <w:spacing w:after="1"/>
      </w:pPr>
    </w:p>
    <w:p w:rsidR="00032FFC" w:rsidRDefault="00032FFC">
      <w:pPr>
        <w:pStyle w:val="ConsPlusNormal"/>
        <w:jc w:val="center"/>
      </w:pP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 xml:space="preserve">2.2. Для участия в Отборе орган местного самоуправления муниципального образования Ивановской области направляет в Департамент строительства сводную </w:t>
      </w:r>
      <w:hyperlink r:id="rId4">
        <w:r w:rsidRPr="00032FFC">
          <w:t>заявку</w:t>
        </w:r>
      </w:hyperlink>
      <w:r w:rsidRPr="00032FFC">
        <w:t xml:space="preserve">, составленную по форме согласно </w:t>
      </w:r>
      <w:proofErr w:type="gramStart"/>
      <w:r w:rsidRPr="00032FFC">
        <w:t>приложению</w:t>
      </w:r>
      <w:proofErr w:type="gramEnd"/>
      <w:r w:rsidRPr="00032FFC">
        <w:t xml:space="preserve"> к н</w:t>
      </w:r>
      <w:bookmarkStart w:id="0" w:name="_GoBack"/>
      <w:bookmarkEnd w:id="0"/>
      <w:r w:rsidRPr="00032FFC">
        <w:t>астоящему Порядку, подписанную главой муниципального образования Ивановской области (далее - Заявка).</w:t>
      </w:r>
    </w:p>
    <w:p w:rsidR="00032FFC" w:rsidRPr="00032FFC" w:rsidRDefault="00032FFC" w:rsidP="00032FFC">
      <w:pPr>
        <w:pStyle w:val="ConsPlusNormal"/>
        <w:ind w:firstLine="540"/>
        <w:jc w:val="both"/>
      </w:pPr>
      <w:bookmarkStart w:id="1" w:name="P37"/>
      <w:bookmarkEnd w:id="1"/>
      <w:r w:rsidRPr="00032FFC">
        <w:t>2.3. Прием Заявок осуществляется с 1 июля по 1 августа года, в котором составляется проект бюджета на очередной финансовый год и плановый период.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 xml:space="preserve">2.4. Отбор осуществляется в соответствии с </w:t>
      </w:r>
      <w:hyperlink w:anchor="P39">
        <w:r w:rsidRPr="00032FFC">
          <w:t>пунктами 2.5</w:t>
        </w:r>
      </w:hyperlink>
      <w:r w:rsidRPr="00032FFC">
        <w:t xml:space="preserve"> - </w:t>
      </w:r>
      <w:hyperlink w:anchor="P68">
        <w:r w:rsidRPr="00032FFC">
          <w:t>2.11</w:t>
        </w:r>
      </w:hyperlink>
      <w:r w:rsidRPr="00032FFC">
        <w:t xml:space="preserve"> настоящего Порядка в срок до 1 сентября года, в котором составляется проект бюджета на очередной финансовый год и плановый период.</w:t>
      </w:r>
    </w:p>
    <w:p w:rsidR="00032FFC" w:rsidRPr="00032FFC" w:rsidRDefault="00032FFC" w:rsidP="00032FFC">
      <w:pPr>
        <w:pStyle w:val="ConsPlusNormal"/>
        <w:ind w:firstLine="540"/>
        <w:jc w:val="both"/>
      </w:pPr>
      <w:bookmarkStart w:id="2" w:name="P39"/>
      <w:bookmarkEnd w:id="2"/>
      <w:r w:rsidRPr="00032FFC">
        <w:t>2.5. К Заявке должны быть приложены: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а) копия муниципальной программы;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б) письменное обязательство муниципального образования Ивановской области, подписанное главой муниципального образования Ивановской области, по финансированию из бюджета муниципального образования Ивановской области заявленных Мероприятий;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в) документы, подтверждающие степень износа несущих конструкций объекта дополнительного образования детей;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г) информация об актуальности (значимости) решения социально-экономической проблемы в образовательных организациях муниципального образования Ивановской области;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д) копия сводного сметного расчета стоимости капитального ремонта объекта капитального строительства в утвержденных ценах;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 xml:space="preserve">е) копия положительного заключения государственной экспертизы проектной документации и результатов инженерных изысканий (если проведение такой экспертизы обязательно в предусмотренных </w:t>
      </w:r>
      <w:hyperlink r:id="rId5">
        <w:r w:rsidRPr="00032FFC">
          <w:t>статьей 49</w:t>
        </w:r>
      </w:hyperlink>
      <w:r w:rsidRPr="00032FFC">
        <w:t xml:space="preserve"> Градостроительного кодекса Российской Федерации случаях), положительного заключения о достоверности определения сметной стоимости капитального ремонта объектов капитального строительства,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(в случае, если проведение государственной экспертизы проектной документации и результатов инженерных изысканий не обязательно в предусмотренных законодательством случаях);</w:t>
      </w:r>
    </w:p>
    <w:p w:rsidR="00032FFC" w:rsidRPr="00032FFC" w:rsidRDefault="00032FFC" w:rsidP="00032FFC">
      <w:pPr>
        <w:pStyle w:val="ConsPlusNormal"/>
        <w:jc w:val="both"/>
      </w:pPr>
      <w:r w:rsidRPr="00032FFC">
        <w:t>(</w:t>
      </w:r>
      <w:proofErr w:type="spellStart"/>
      <w:r w:rsidRPr="00032FFC">
        <w:t>пп</w:t>
      </w:r>
      <w:proofErr w:type="spellEnd"/>
      <w:r w:rsidRPr="00032FFC">
        <w:t xml:space="preserve">. "е" в ред. </w:t>
      </w:r>
      <w:hyperlink r:id="rId6">
        <w:r w:rsidRPr="00032FFC">
          <w:t>Постановления</w:t>
        </w:r>
      </w:hyperlink>
      <w:r w:rsidRPr="00032FFC">
        <w:t xml:space="preserve"> Правительства Ивановской области от 05.08.2024 N 339-п)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 xml:space="preserve">ж) утратил силу. - </w:t>
      </w:r>
      <w:hyperlink r:id="rId7">
        <w:r w:rsidRPr="00032FFC">
          <w:t>Постановление</w:t>
        </w:r>
      </w:hyperlink>
      <w:r w:rsidRPr="00032FFC">
        <w:t xml:space="preserve"> Правительства Ивановской области от 05.08.2024 N 339-п.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Документы и копии документов представляются на бумажном носителе, сброшюрованные в одну папку в указанной очередности и скрепленные печатью органа местного самоуправления муниципального образования Ивановской области.</w:t>
      </w:r>
    </w:p>
    <w:p w:rsidR="00032FFC" w:rsidRPr="00032FFC" w:rsidRDefault="00032FFC" w:rsidP="00032FFC">
      <w:pPr>
        <w:pStyle w:val="ConsPlusNormal"/>
        <w:ind w:firstLine="540"/>
        <w:jc w:val="both"/>
      </w:pPr>
      <w:bookmarkStart w:id="3" w:name="P49"/>
      <w:bookmarkEnd w:id="3"/>
      <w:r w:rsidRPr="00032FFC">
        <w:t xml:space="preserve">2.6. Заявленные после сроков, предусмотренных </w:t>
      </w:r>
      <w:hyperlink w:anchor="P37">
        <w:r w:rsidRPr="00032FFC">
          <w:t>пунктом 2.3</w:t>
        </w:r>
      </w:hyperlink>
      <w:r w:rsidRPr="00032FFC">
        <w:t xml:space="preserve"> настоящего Порядка, Мероприятия могут участвовать в дополнительном отборе, порядок проведения которого установлен </w:t>
      </w:r>
      <w:hyperlink w:anchor="P39">
        <w:r w:rsidRPr="00032FFC">
          <w:t>пунктами 2.5</w:t>
        </w:r>
      </w:hyperlink>
      <w:r w:rsidRPr="00032FFC">
        <w:t xml:space="preserve"> - </w:t>
      </w:r>
      <w:hyperlink w:anchor="P68">
        <w:r w:rsidRPr="00032FFC">
          <w:t>2.11</w:t>
        </w:r>
      </w:hyperlink>
      <w:r w:rsidRPr="00032FFC">
        <w:t xml:space="preserve"> настоящего Порядка.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2.7. При проведении Отбора (дополнительного отбора) Комиссия осуществляет ранжирование Мероприятий исходя из следующих критериев оценки: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а) состояние несущих конструкций объекта дополнительного образования детей (максимальная оценка - 10 баллов, минимальная оценка - 0 баллов):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lastRenderedPageBreak/>
        <w:t>степень износа более 70% - 10 баллов (недопустимое состояние конструкций);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степень износа 50 - 70% - 5 баллов (ограниченно работоспособное состояние конструкций);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степень износа менее 50% - 0 баллов (работоспособное состояние конструкций);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б) наличие на момент подачи Заявки положительного заключения государственной экспертизы проектной документации и результатов инженерных изысканий (положительного заключения о достоверности определения сметной стоимости капитального ремонта объектов капитального строительства),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учреждением, а также утвержденной проектной (сметной) документации (максимальная оценка - 10 баллов, минимальная оценка - 0 баллов);</w:t>
      </w:r>
    </w:p>
    <w:p w:rsidR="00032FFC" w:rsidRPr="00032FFC" w:rsidRDefault="00032FFC" w:rsidP="00032FFC">
      <w:pPr>
        <w:pStyle w:val="ConsPlusNormal"/>
        <w:jc w:val="both"/>
      </w:pPr>
      <w:r w:rsidRPr="00032FFC">
        <w:t>(</w:t>
      </w:r>
      <w:proofErr w:type="spellStart"/>
      <w:r w:rsidRPr="00032FFC">
        <w:t>пп</w:t>
      </w:r>
      <w:proofErr w:type="spellEnd"/>
      <w:r w:rsidRPr="00032FFC">
        <w:t xml:space="preserve">. "б" в ред. </w:t>
      </w:r>
      <w:hyperlink r:id="rId8">
        <w:r w:rsidRPr="00032FFC">
          <w:t>Постановления</w:t>
        </w:r>
      </w:hyperlink>
      <w:r w:rsidRPr="00032FFC">
        <w:t xml:space="preserve"> Правительства Ивановской области от 05.08.2024 N 339-п)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в) актуальность (значимость) решения социально-экономической проблемы, заявленной муниципальным образованием Ивановской области (максимальная оценка - 10 баллов, минимальная оценка - 0 баллов):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0 баллов - социально-экономическая проблема незначима;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от 1 до 5 баллов - социально-экономическая проблема решается;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от 5 до 10 баллов - решение социально-экономической проблемы имеет первостепенное значение.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2.8. Комиссией не рассматриваются Мероприятия: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а) не соответствующие требованиям настоящего Порядка;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 xml:space="preserve">б) в отношении которых муниципальным образованием Ивановской области предоставлена неполная и (или) недостоверная информация, предусмотренная </w:t>
      </w:r>
      <w:hyperlink w:anchor="P39">
        <w:r w:rsidRPr="00032FFC">
          <w:t>пунктом 2.5</w:t>
        </w:r>
      </w:hyperlink>
      <w:r w:rsidRPr="00032FFC">
        <w:t xml:space="preserve"> настоящего Порядка.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2.9. Распределение Субсидий между муниципальными образованиями Ивановской области осуществляется в порядке убывания ранга в пределах объема бюджетных ассигнований на финансирование действующих и принимаемых обязательств Ивановской области: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 xml:space="preserve">в очередном финансовом году и плановом периоде, доведенного до Департамента строительства в соответствии с </w:t>
      </w:r>
      <w:hyperlink r:id="rId9">
        <w:r w:rsidRPr="00032FFC">
          <w:t>Порядком</w:t>
        </w:r>
      </w:hyperlink>
      <w:r w:rsidRPr="00032FFC">
        <w:t xml:space="preserve"> составления проекта областного бюджета на очередной финансовый год и плановый период, утвержденным постановлением Правительства Ивановской области от 26.05.2009 N 150-п;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в текущем финансовом году, доведенного до Департамента строительства в установленном порядке в результате внесения изменений в закон Ивановской области об областном бюджете (сводную бюджетную роспись областного бюджета).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2.10. В случае недостаточности средств, предусмотренных на реализацию Мероприятия за счет средств областного бюджета в заявленном объеме, осуществляется переход к рассмотрению следующего по рангу Мероприятия.</w:t>
      </w:r>
    </w:p>
    <w:p w:rsidR="00032FFC" w:rsidRPr="00032FFC" w:rsidRDefault="00032FFC" w:rsidP="00032FFC">
      <w:pPr>
        <w:pStyle w:val="ConsPlusNormal"/>
        <w:ind w:firstLine="540"/>
        <w:jc w:val="both"/>
      </w:pPr>
      <w:bookmarkStart w:id="4" w:name="P68"/>
      <w:bookmarkEnd w:id="4"/>
      <w:r w:rsidRPr="00032FFC">
        <w:t>2.11. В случае если по результатам ранжирования Мероприятия набрали одинаковое количество баллов, Отбор (дополнительный отбор) осуществляется в порядке увеличения стоимости капитального ремонта на одно место в образовательной организации.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2.12. Результаты Отбора (дополнительного отбора) оформляются протоколом заседания Комиссии в течение 5 дней с даты проведения заседания Комиссии.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Размер Субсидии, предоставляемой бюджету каждого муниципального образования Ивановской области для дальнейшего утверждения законом Ивановской области об областном бюджете на соответствующий финансовый год и плановый период, определяется распоряжением Департамента строительства.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2.13. Распределение Субсидии бюджетам муниципальных образований Ивановской области осуществляется на основании Отбора (дополнительного отбора) в соответствии с бюджетным законодательством.</w:t>
      </w:r>
    </w:p>
    <w:p w:rsidR="00032FFC" w:rsidRPr="00032FFC" w:rsidRDefault="00032FFC" w:rsidP="00032FFC">
      <w:pPr>
        <w:pStyle w:val="ConsPlusNormal"/>
        <w:jc w:val="both"/>
      </w:pPr>
      <w:r w:rsidRPr="00032FFC">
        <w:t xml:space="preserve">(п. 2.13 в ред. </w:t>
      </w:r>
      <w:hyperlink r:id="rId10">
        <w:r w:rsidRPr="00032FFC">
          <w:t>Постановления</w:t>
        </w:r>
      </w:hyperlink>
      <w:r w:rsidRPr="00032FFC">
        <w:t xml:space="preserve"> Правительства Ивановской области от 05.08.2024 N 339-п)</w:t>
      </w:r>
    </w:p>
    <w:p w:rsidR="00032FFC" w:rsidRPr="00032FFC" w:rsidRDefault="00032FFC" w:rsidP="00032FFC">
      <w:pPr>
        <w:pStyle w:val="ConsPlusNormal"/>
        <w:ind w:firstLine="540"/>
        <w:jc w:val="both"/>
      </w:pPr>
      <w:r w:rsidRPr="00032FFC">
        <w:t>2.14. В ходе реализации Мероприятий может осуществляться уточнение распределения Субсидий между муниципальными образованиями Ивановской области и отобранными Мероприятиями.</w:t>
      </w:r>
    </w:p>
    <w:sectPr w:rsidR="00032FFC" w:rsidRPr="00032FFC" w:rsidSect="004E4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FFC"/>
    <w:rsid w:val="00032FFC"/>
    <w:rsid w:val="001222B9"/>
    <w:rsid w:val="006768A1"/>
    <w:rsid w:val="00D7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609923-0D64-473F-827C-CFE768EA0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2F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32F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2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2F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4&amp;n=187651&amp;dst=10008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4&amp;n=187651&amp;dst=10008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4&amp;n=187651&amp;dst=10007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71026&amp;dst=3219" TargetMode="External"/><Relationship Id="rId10" Type="http://schemas.openxmlformats.org/officeDocument/2006/relationships/hyperlink" Target="https://login.consultant.ru/link/?req=doc&amp;base=RLAW224&amp;n=187651&amp;dst=100083" TargetMode="External"/><Relationship Id="rId4" Type="http://schemas.openxmlformats.org/officeDocument/2006/relationships/hyperlink" Target="https://login.consultant.ru/link/?req=doc&amp;base=RLAW224&amp;n=188488&amp;dst=280706" TargetMode="External"/><Relationship Id="rId9" Type="http://schemas.openxmlformats.org/officeDocument/2006/relationships/hyperlink" Target="https://login.consultant.ru/link/?req=doc&amp;base=RLAW224&amp;n=186478&amp;dst=100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Кочнева Юлия Александровна</dc:creator>
  <cp:keywords/>
  <dc:description/>
  <cp:lastModifiedBy>Кочнева Юлия Александровна</cp:lastModifiedBy>
  <cp:revision>1</cp:revision>
  <cp:lastPrinted>2024-10-04T15:24:00Z</cp:lastPrinted>
  <dcterms:created xsi:type="dcterms:W3CDTF">2024-10-04T15:21:00Z</dcterms:created>
  <dcterms:modified xsi:type="dcterms:W3CDTF">2024-10-04T15:26:00Z</dcterms:modified>
</cp:coreProperties>
</file>